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30" w:tblpY="2613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920"/>
        <w:gridCol w:w="959"/>
        <w:gridCol w:w="3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9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部门</w:t>
            </w:r>
          </w:p>
        </w:tc>
        <w:tc>
          <w:tcPr>
            <w:tcW w:w="9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职位</w:t>
            </w:r>
          </w:p>
        </w:tc>
        <w:tc>
          <w:tcPr>
            <w:tcW w:w="31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主要职责</w:t>
            </w:r>
          </w:p>
        </w:tc>
        <w:tc>
          <w:tcPr>
            <w:tcW w:w="15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竞聘要求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金融服务事业部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副经理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负责融资及融资模式创新与方案设计、供应链金融、融资租赁、设备租赁、国际贸易、产股权、保理、基金、证券、资产数据运营中心等运营管理工作。</w:t>
            </w:r>
          </w:p>
        </w:tc>
        <w:tc>
          <w:tcPr>
            <w:tcW w:w="1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相关工作经验三年以上，原则上年龄在45岁以下。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城市建设事业部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副经理</w:t>
            </w:r>
          </w:p>
        </w:tc>
        <w:tc>
          <w:tcPr>
            <w:tcW w:w="3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负责城市更新、市区片区开发、基础设施、新基建、园区建设、EOD、地产开发等与城市建设相关的运营管理工作。</w:t>
            </w:r>
          </w:p>
        </w:tc>
        <w:tc>
          <w:tcPr>
            <w:tcW w:w="1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相关工作经验三年以上，原则上年龄在45岁以下。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南阳投资集团有限公司选聘岗位表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25F49"/>
    <w:rsid w:val="42C25F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2022-01-26T15:48:00Z</dcterms:created>
  <dc:creator>陈飒</dc:creator>
  <cp:lastModifiedBy>陈飒</cp:lastModifiedBy>
  <dcterms:modified xsi:type="dcterms:W3CDTF">2022-01-26T15:49:29Z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FDE9AD5F7D6945A1BF21B4A0DB49BE27</vt:lpwstr>
  </property>
</Properties>
</file>